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68D3" w:rsidRPr="00556F25" w:rsidRDefault="000F68D3" w:rsidP="00556F25">
      <w:pPr>
        <w:jc w:val="both"/>
        <w:rPr>
          <w:rFonts w:ascii="Calibri" w:hAnsi="Calibri" w:cs="Calibri"/>
          <w:b/>
          <w:vanish/>
          <w:sz w:val="32"/>
        </w:rPr>
      </w:pPr>
      <w:r w:rsidRPr="00556F25">
        <w:rPr>
          <w:rFonts w:ascii="Calibri" w:hAnsi="Calibri" w:cs="Calibri"/>
          <w:b/>
          <w:vanish/>
          <w:sz w:val="32"/>
        </w:rPr>
        <w:t>Principio del formulario</w:t>
      </w:r>
    </w:p>
    <w:p w:rsidR="000F68D3" w:rsidRDefault="000F68D3" w:rsidP="00556F25">
      <w:pPr>
        <w:jc w:val="both"/>
        <w:rPr>
          <w:rFonts w:ascii="Calibri" w:hAnsi="Calibri" w:cs="Calibri"/>
          <w:b/>
          <w:sz w:val="32"/>
        </w:rPr>
      </w:pPr>
      <w:r w:rsidRPr="00556F25">
        <w:rPr>
          <w:rFonts w:ascii="Calibri" w:hAnsi="Calibri" w:cs="Calibri"/>
          <w:b/>
          <w:sz w:val="32"/>
        </w:rPr>
        <w:t>Análisis del Escenario Político y Social Chileno para la Gestión Pública</w:t>
      </w:r>
      <w:r w:rsidR="00556F25">
        <w:rPr>
          <w:rFonts w:ascii="Calibri" w:hAnsi="Calibri" w:cs="Calibri"/>
          <w:b/>
          <w:sz w:val="32"/>
        </w:rPr>
        <w:t>.</w:t>
      </w:r>
    </w:p>
    <w:p w:rsidR="00556F25" w:rsidRPr="00556F25" w:rsidRDefault="00556F25" w:rsidP="00556F25">
      <w:pPr>
        <w:jc w:val="both"/>
        <w:rPr>
          <w:rFonts w:ascii="Calibri" w:hAnsi="Calibri" w:cs="Calibri"/>
          <w:b/>
          <w:sz w:val="32"/>
        </w:rPr>
      </w:pPr>
    </w:p>
    <w:p w:rsidR="000F68D3" w:rsidRPr="00556F25" w:rsidRDefault="000F68D3" w:rsidP="000F68D3">
      <w:pPr>
        <w:rPr>
          <w:rFonts w:ascii="Calibri" w:hAnsi="Calibri" w:cs="Calibri"/>
          <w:b/>
        </w:rPr>
      </w:pPr>
      <w:r w:rsidRPr="00556F25">
        <w:rPr>
          <w:rFonts w:ascii="Calibri" w:hAnsi="Calibri" w:cs="Calibri"/>
          <w:b/>
        </w:rPr>
        <w:t>Quiz de R</w:t>
      </w:r>
      <w:bookmarkStart w:id="0" w:name="_GoBack"/>
      <w:bookmarkEnd w:id="0"/>
      <w:r w:rsidRPr="00556F25">
        <w:rPr>
          <w:rFonts w:ascii="Calibri" w:hAnsi="Calibri" w:cs="Calibri"/>
          <w:b/>
        </w:rPr>
        <w:t>evisión:</w:t>
      </w:r>
    </w:p>
    <w:p w:rsidR="00556F25" w:rsidRPr="000F68D3" w:rsidRDefault="00556F25" w:rsidP="000F68D3">
      <w:pPr>
        <w:rPr>
          <w:rFonts w:ascii="Calibri" w:hAnsi="Calibri" w:cs="Calibri"/>
        </w:rPr>
      </w:pPr>
    </w:p>
    <w:p w:rsidR="000F68D3" w:rsidRPr="000F68D3" w:rsidRDefault="000F68D3" w:rsidP="000F68D3">
      <w:pPr>
        <w:numPr>
          <w:ilvl w:val="0"/>
          <w:numId w:val="1"/>
        </w:numPr>
        <w:rPr>
          <w:rFonts w:ascii="Calibri" w:hAnsi="Calibri" w:cs="Calibri"/>
        </w:rPr>
      </w:pPr>
      <w:r w:rsidRPr="000F68D3">
        <w:rPr>
          <w:rFonts w:ascii="Calibri" w:hAnsi="Calibri" w:cs="Calibri"/>
        </w:rPr>
        <w:t>¿Cuál fue el punto de partida histórico para el reciente proceso constituyente en Chile y qué papel jugó en la percepción de un "modelo agotado"? La Constitución de 1980, promulgada durante la dictadura militar, fue el punto de partida. A pesar de reformas, era vista por muchos como un "candado" que limitaba el rol del Estado en derechos sociales y favorecía un modelo de mercado, contribuyendo a la percepción de un "modelo agotado".</w:t>
      </w:r>
    </w:p>
    <w:p w:rsidR="000F68D3" w:rsidRPr="000F68D3" w:rsidRDefault="000F68D3" w:rsidP="000F68D3">
      <w:pPr>
        <w:numPr>
          <w:ilvl w:val="0"/>
          <w:numId w:val="1"/>
        </w:numPr>
        <w:rPr>
          <w:rFonts w:ascii="Calibri" w:hAnsi="Calibri" w:cs="Calibri"/>
        </w:rPr>
      </w:pPr>
      <w:r w:rsidRPr="000F68D3">
        <w:rPr>
          <w:rFonts w:ascii="Calibri" w:hAnsi="Calibri" w:cs="Calibri"/>
        </w:rPr>
        <w:t>Mencione dos causas principales que catalizaron el Estallido Social de Octubre de 2019 más allá del alza en la tarifa del Metro. Dos causas principales fueron la percepción de desigualdad y abusos por parte de élites económicas y políticas, y las críticas al acceso a derechos sociales básicos (salud, educación, pensiones) percibidos como mercantilizados.</w:t>
      </w:r>
    </w:p>
    <w:p w:rsidR="000F68D3" w:rsidRPr="000F68D3" w:rsidRDefault="000F68D3" w:rsidP="000F68D3">
      <w:pPr>
        <w:numPr>
          <w:ilvl w:val="0"/>
          <w:numId w:val="1"/>
        </w:numPr>
        <w:rPr>
          <w:rFonts w:ascii="Calibri" w:hAnsi="Calibri" w:cs="Calibri"/>
        </w:rPr>
      </w:pPr>
      <w:r w:rsidRPr="000F68D3">
        <w:rPr>
          <w:rFonts w:ascii="Calibri" w:hAnsi="Calibri" w:cs="Calibri"/>
        </w:rPr>
        <w:t>¿Cuál fue el resultado del plebiscito de entrada del primer proceso constituyente en 2020? El plebiscito de entrada de 2020 resultó en un apoyo masivo a favor de redactar una nueva Constitución (78.27% Apruebo) y de que fuera redactada por una Convención Constitucional íntegramente elegida para tal fin (78.99% Convención Constitucional).</w:t>
      </w:r>
    </w:p>
    <w:p w:rsidR="000F68D3" w:rsidRPr="000F68D3" w:rsidRDefault="000F68D3" w:rsidP="000F68D3">
      <w:pPr>
        <w:numPr>
          <w:ilvl w:val="0"/>
          <w:numId w:val="1"/>
        </w:numPr>
        <w:rPr>
          <w:rFonts w:ascii="Calibri" w:hAnsi="Calibri" w:cs="Calibri"/>
        </w:rPr>
      </w:pPr>
      <w:r w:rsidRPr="000F68D3">
        <w:rPr>
          <w:rFonts w:ascii="Calibri" w:hAnsi="Calibri" w:cs="Calibri"/>
        </w:rPr>
        <w:t>Describa una característica inédita de la composición de la Convención Constitucional elegida en 2021. Una característica inédita fue su composición paritaria (misma cantidad de hombres y mujeres) y la inclusión de escaños reservados para pueblos originarios.</w:t>
      </w:r>
    </w:p>
    <w:p w:rsidR="000F68D3" w:rsidRPr="000F68D3" w:rsidRDefault="000F68D3" w:rsidP="000F68D3">
      <w:pPr>
        <w:numPr>
          <w:ilvl w:val="0"/>
          <w:numId w:val="1"/>
        </w:numPr>
        <w:rPr>
          <w:rFonts w:ascii="Calibri" w:hAnsi="Calibri" w:cs="Calibri"/>
        </w:rPr>
      </w:pPr>
      <w:r w:rsidRPr="000F68D3">
        <w:rPr>
          <w:rFonts w:ascii="Calibri" w:hAnsi="Calibri" w:cs="Calibri"/>
        </w:rPr>
        <w:t>¿Cuál fue el resultado del Plebiscito de Salida del primer proceso constituyente en 2022 y a qué se atribuyó? El Plebiscito de Salida de 2022 resultó en el rechazo de la propuesta con un 61.89% de los votos. Se atribuyó a diversas razones, incluyendo el contenido percibido como maximalista, la desinformación y el desempeño de la Convención.</w:t>
      </w:r>
    </w:p>
    <w:p w:rsidR="000F68D3" w:rsidRPr="000F68D3" w:rsidRDefault="000F68D3" w:rsidP="000F68D3">
      <w:pPr>
        <w:numPr>
          <w:ilvl w:val="0"/>
          <w:numId w:val="1"/>
        </w:numPr>
        <w:rPr>
          <w:rFonts w:ascii="Calibri" w:hAnsi="Calibri" w:cs="Calibri"/>
        </w:rPr>
      </w:pPr>
      <w:r w:rsidRPr="000F68D3">
        <w:rPr>
          <w:rFonts w:ascii="Calibri" w:hAnsi="Calibri" w:cs="Calibri"/>
        </w:rPr>
        <w:t>¿Qué hito reciente marcó un avance significativo en la descentralización al otorgar legitimidad democrática directa a la máxima autoridad regional? La Ley N° 21.073, que estableció la elección directa de los Gobernadores Regionales (GOREs), marcó este hito, otorgándoles un mandato ciudadano propio a partir de 2021.</w:t>
      </w:r>
    </w:p>
    <w:p w:rsidR="000F68D3" w:rsidRPr="000F68D3" w:rsidRDefault="000F68D3" w:rsidP="000F68D3">
      <w:pPr>
        <w:numPr>
          <w:ilvl w:val="0"/>
          <w:numId w:val="1"/>
        </w:numPr>
        <w:rPr>
          <w:rFonts w:ascii="Calibri" w:hAnsi="Calibri" w:cs="Calibri"/>
        </w:rPr>
      </w:pPr>
      <w:r w:rsidRPr="000F68D3">
        <w:rPr>
          <w:rFonts w:ascii="Calibri" w:hAnsi="Calibri" w:cs="Calibri"/>
        </w:rPr>
        <w:t>¿Cuál es uno de los principales nudos críticos que enfrenta la descentralización en Chile, limitando la autonomía de los gobiernos subnacionales? Uno de los principales nudos críticos es la descentralización fiscal. La limitada autonomía financiera y la fuerte dependencia de transferencias del gobierno central restringen la capacidad de decisión regional y local.</w:t>
      </w:r>
    </w:p>
    <w:p w:rsidR="000F68D3" w:rsidRPr="000F68D3" w:rsidRDefault="000F68D3" w:rsidP="000F68D3">
      <w:pPr>
        <w:numPr>
          <w:ilvl w:val="0"/>
          <w:numId w:val="1"/>
        </w:numPr>
        <w:rPr>
          <w:rFonts w:ascii="Calibri" w:hAnsi="Calibri" w:cs="Calibri"/>
        </w:rPr>
      </w:pPr>
      <w:r w:rsidRPr="000F68D3">
        <w:rPr>
          <w:rFonts w:ascii="Calibri" w:hAnsi="Calibri" w:cs="Calibri"/>
        </w:rPr>
        <w:t xml:space="preserve">Mencione la ley que se considera la piedra angular del marco normativo para la participación ciudadana a nivel nacional en Chile. La Ley N° 20.500, "Sobre </w:t>
      </w:r>
      <w:r w:rsidRPr="000F68D3">
        <w:rPr>
          <w:rFonts w:ascii="Calibri" w:hAnsi="Calibri" w:cs="Calibri"/>
        </w:rPr>
        <w:lastRenderedPageBreak/>
        <w:t>Asociaciones y Participación Ciudadana en la Gestión Pública", promulgada en 2011, es la piedra angular de este marco normativo.</w:t>
      </w:r>
    </w:p>
    <w:p w:rsidR="000F68D3" w:rsidRPr="000F68D3" w:rsidRDefault="000F68D3" w:rsidP="000F68D3">
      <w:pPr>
        <w:numPr>
          <w:ilvl w:val="0"/>
          <w:numId w:val="1"/>
        </w:numPr>
        <w:rPr>
          <w:rFonts w:ascii="Calibri" w:hAnsi="Calibri" w:cs="Calibri"/>
        </w:rPr>
      </w:pPr>
      <w:r w:rsidRPr="000F68D3">
        <w:rPr>
          <w:rFonts w:ascii="Calibri" w:hAnsi="Calibri" w:cs="Calibri"/>
        </w:rPr>
        <w:t>¿Qué son los Consejos de la Sociedad Civil (COSOCs) y cuál es su función principal? Los COSOCs son órganos consultivos obligatorios para ministerios, servicios públicos y municipalidades, integrados por representantes de organizaciones de la sociedad civil. Su función principal es asesorar a la autoridad y fiscalizar la gestión.</w:t>
      </w:r>
    </w:p>
    <w:p w:rsidR="000F68D3" w:rsidRDefault="000F68D3" w:rsidP="000F68D3">
      <w:pPr>
        <w:numPr>
          <w:ilvl w:val="0"/>
          <w:numId w:val="1"/>
        </w:numPr>
        <w:rPr>
          <w:rFonts w:ascii="Calibri" w:hAnsi="Calibri" w:cs="Calibri"/>
        </w:rPr>
      </w:pPr>
      <w:r w:rsidRPr="000F68D3">
        <w:rPr>
          <w:rFonts w:ascii="Calibri" w:hAnsi="Calibri" w:cs="Calibri"/>
        </w:rPr>
        <w:t>¿Cuál fue el impacto general de la pandemia de COVID-19 en la situación socioeconómica de Chile, más allá de la crisis sanitaria? El impacto incluyó una recesión inicial seguida de una recuperación rápida, desafíos inflacionarios posteriores, y un aumento en los índices de pobreza y desigualdad, exacerbando brechas preexistentes.</w:t>
      </w:r>
    </w:p>
    <w:p w:rsidR="00556F25" w:rsidRPr="000F68D3" w:rsidRDefault="00556F25" w:rsidP="00556F25">
      <w:pPr>
        <w:ind w:left="720"/>
        <w:rPr>
          <w:rFonts w:ascii="Calibri" w:hAnsi="Calibri" w:cs="Calibri"/>
        </w:rPr>
      </w:pPr>
    </w:p>
    <w:p w:rsidR="000F68D3" w:rsidRDefault="000F68D3" w:rsidP="000F68D3">
      <w:pPr>
        <w:rPr>
          <w:rFonts w:ascii="Calibri" w:hAnsi="Calibri" w:cs="Calibri"/>
          <w:b/>
        </w:rPr>
      </w:pPr>
      <w:r w:rsidRPr="00556F25">
        <w:rPr>
          <w:rFonts w:ascii="Calibri" w:hAnsi="Calibri" w:cs="Calibri"/>
          <w:b/>
        </w:rPr>
        <w:t>Preguntas Formato Ensayo Sugeridas:</w:t>
      </w:r>
    </w:p>
    <w:p w:rsidR="00556F25" w:rsidRPr="00556F25" w:rsidRDefault="00556F25" w:rsidP="000F68D3">
      <w:pPr>
        <w:rPr>
          <w:rFonts w:ascii="Calibri" w:hAnsi="Calibri" w:cs="Calibri"/>
          <w:b/>
        </w:rPr>
      </w:pPr>
    </w:p>
    <w:p w:rsidR="000F68D3" w:rsidRPr="000F68D3" w:rsidRDefault="000F68D3" w:rsidP="000F68D3">
      <w:pPr>
        <w:numPr>
          <w:ilvl w:val="0"/>
          <w:numId w:val="2"/>
        </w:numPr>
        <w:rPr>
          <w:rFonts w:ascii="Calibri" w:hAnsi="Calibri" w:cs="Calibri"/>
        </w:rPr>
      </w:pPr>
      <w:r w:rsidRPr="000F68D3">
        <w:rPr>
          <w:rFonts w:ascii="Calibri" w:hAnsi="Calibri" w:cs="Calibri"/>
        </w:rPr>
        <w:t>Analice en detalle la relación entre el legado de la Constitución de 1980, el Estallido Social de 2019 y la demanda por un nuevo marco constitucional en Chile. ¿Cómo influyeron estos factores en la dinámica y los resultados de los dos procesos constituyentes?</w:t>
      </w:r>
    </w:p>
    <w:p w:rsidR="000F68D3" w:rsidRPr="000F68D3" w:rsidRDefault="000F68D3" w:rsidP="000F68D3">
      <w:pPr>
        <w:numPr>
          <w:ilvl w:val="0"/>
          <w:numId w:val="2"/>
        </w:numPr>
        <w:rPr>
          <w:rFonts w:ascii="Calibri" w:hAnsi="Calibri" w:cs="Calibri"/>
        </w:rPr>
      </w:pPr>
      <w:r w:rsidRPr="000F68D3">
        <w:rPr>
          <w:rFonts w:ascii="Calibri" w:hAnsi="Calibri" w:cs="Calibri"/>
        </w:rPr>
        <w:t>Evalúe los avances logrados en la descentralización en Chile durante la última década, particularmente la elección de Gobernadores Regionales y la transferencia de competencias. Discuta los principales desafíos restantes, como la descentralización fiscal y las capacidades regionales, y proponga posibles caminos para superarlos.</w:t>
      </w:r>
    </w:p>
    <w:p w:rsidR="000F68D3" w:rsidRPr="000F68D3" w:rsidRDefault="000F68D3" w:rsidP="000F68D3">
      <w:pPr>
        <w:numPr>
          <w:ilvl w:val="0"/>
          <w:numId w:val="2"/>
        </w:numPr>
        <w:rPr>
          <w:rFonts w:ascii="Calibri" w:hAnsi="Calibri" w:cs="Calibri"/>
        </w:rPr>
      </w:pPr>
      <w:r w:rsidRPr="000F68D3">
        <w:rPr>
          <w:rFonts w:ascii="Calibri" w:hAnsi="Calibri" w:cs="Calibri"/>
        </w:rPr>
        <w:t>Examine el marco normativo y los mecanismos de participación ciudadana y control social en Chile. Discuta críticamente sus desafíos actuales, como las brechas de representatividad y la efectividad, y argumente cómo una "gobernanza abierta" puede contribuir a fortalecer la confianza en las instituciones públicas.</w:t>
      </w:r>
    </w:p>
    <w:p w:rsidR="000F68D3" w:rsidRPr="000F68D3" w:rsidRDefault="000F68D3" w:rsidP="000F68D3">
      <w:pPr>
        <w:numPr>
          <w:ilvl w:val="0"/>
          <w:numId w:val="2"/>
        </w:numPr>
        <w:rPr>
          <w:rFonts w:ascii="Calibri" w:hAnsi="Calibri" w:cs="Calibri"/>
        </w:rPr>
      </w:pPr>
      <w:r w:rsidRPr="000F68D3">
        <w:rPr>
          <w:rFonts w:ascii="Calibri" w:hAnsi="Calibri" w:cs="Calibri"/>
        </w:rPr>
        <w:t>Describa el panorama socioeconómico actual de Chile en el contexto post pandemia, incluyendo los desafíos inflacionarios, el mercado laboral y la situación fiscal. Analice cómo estos factores impactan en los desafíos clave para el desarrollo territorial sostenible, como las brechas regionales y la seguridad ciudadana.</w:t>
      </w:r>
    </w:p>
    <w:p w:rsidR="000F68D3" w:rsidRDefault="000F68D3" w:rsidP="000F68D3">
      <w:pPr>
        <w:numPr>
          <w:ilvl w:val="0"/>
          <w:numId w:val="2"/>
        </w:numPr>
        <w:rPr>
          <w:rFonts w:ascii="Calibri" w:hAnsi="Calibri" w:cs="Calibri"/>
        </w:rPr>
      </w:pPr>
      <w:r w:rsidRPr="000F68D3">
        <w:rPr>
          <w:rFonts w:ascii="Calibri" w:hAnsi="Calibri" w:cs="Calibri"/>
        </w:rPr>
        <w:t>A partir del análisis del escenario político, social y económico chileno presentado en el módulo, argumente la necesidad de una gestión pública adaptativa. Explique qué implica esta adaptabilidad para la formulación de políticas, la relación con la ciudadanía y la operación de los servicios públicos en el contexto actual.</w:t>
      </w:r>
    </w:p>
    <w:p w:rsidR="00556F25" w:rsidRPr="000F68D3" w:rsidRDefault="00556F25" w:rsidP="00556F25">
      <w:pPr>
        <w:ind w:left="720"/>
        <w:rPr>
          <w:rFonts w:ascii="Calibri" w:hAnsi="Calibri" w:cs="Calibri"/>
        </w:rPr>
      </w:pPr>
    </w:p>
    <w:p w:rsidR="000F68D3" w:rsidRDefault="000F68D3" w:rsidP="000F68D3">
      <w:pPr>
        <w:rPr>
          <w:rFonts w:ascii="Calibri" w:hAnsi="Calibri" w:cs="Calibri"/>
          <w:b/>
        </w:rPr>
      </w:pPr>
      <w:r w:rsidRPr="00556F25">
        <w:rPr>
          <w:rFonts w:ascii="Calibri" w:hAnsi="Calibri" w:cs="Calibri"/>
          <w:b/>
        </w:rPr>
        <w:t>Glosario de Términos Clave:</w:t>
      </w:r>
    </w:p>
    <w:p w:rsidR="00556F25" w:rsidRPr="00556F25" w:rsidRDefault="00556F25" w:rsidP="000F68D3">
      <w:pPr>
        <w:rPr>
          <w:rFonts w:ascii="Calibri" w:hAnsi="Calibri" w:cs="Calibri"/>
          <w:b/>
        </w:rPr>
      </w:pPr>
    </w:p>
    <w:p w:rsidR="000F68D3" w:rsidRPr="000F68D3" w:rsidRDefault="000F68D3" w:rsidP="000F68D3">
      <w:pPr>
        <w:numPr>
          <w:ilvl w:val="0"/>
          <w:numId w:val="3"/>
        </w:numPr>
        <w:rPr>
          <w:rFonts w:ascii="Calibri" w:hAnsi="Calibri" w:cs="Calibri"/>
        </w:rPr>
      </w:pPr>
      <w:r w:rsidRPr="000F68D3">
        <w:rPr>
          <w:rFonts w:ascii="Calibri" w:hAnsi="Calibri" w:cs="Calibri"/>
          <w:b/>
          <w:bCs/>
        </w:rPr>
        <w:t>Constitución de 1980:</w:t>
      </w:r>
      <w:r w:rsidRPr="000F68D3">
        <w:rPr>
          <w:rFonts w:ascii="Calibri" w:hAnsi="Calibri" w:cs="Calibri"/>
        </w:rPr>
        <w:t xml:space="preserve"> Constitución Política de la República de Chile promulgada durante la dictadura militar, vista por muchos como un "candado" que limitaba el rol del Estado.</w:t>
      </w:r>
    </w:p>
    <w:p w:rsidR="000F68D3" w:rsidRPr="000F68D3" w:rsidRDefault="000F68D3" w:rsidP="000F68D3">
      <w:pPr>
        <w:numPr>
          <w:ilvl w:val="0"/>
          <w:numId w:val="3"/>
        </w:numPr>
        <w:rPr>
          <w:rFonts w:ascii="Calibri" w:hAnsi="Calibri" w:cs="Calibri"/>
        </w:rPr>
      </w:pPr>
      <w:r w:rsidRPr="000F68D3">
        <w:rPr>
          <w:rFonts w:ascii="Calibri" w:hAnsi="Calibri" w:cs="Calibri"/>
          <w:b/>
          <w:bCs/>
        </w:rPr>
        <w:lastRenderedPageBreak/>
        <w:t>Estallido Social de Octubre de 2019:</w:t>
      </w:r>
      <w:r w:rsidRPr="000F68D3">
        <w:rPr>
          <w:rFonts w:ascii="Calibri" w:hAnsi="Calibri" w:cs="Calibri"/>
        </w:rPr>
        <w:t xml:space="preserve"> Explosión social masiva en Chile desencadenada por diversas causas acumuladas de malestar, como desigualdad, abusos y falta de participación.</w:t>
      </w:r>
    </w:p>
    <w:p w:rsidR="000F68D3" w:rsidRPr="000F68D3" w:rsidRDefault="000F68D3" w:rsidP="000F68D3">
      <w:pPr>
        <w:numPr>
          <w:ilvl w:val="0"/>
          <w:numId w:val="3"/>
        </w:numPr>
        <w:rPr>
          <w:rFonts w:ascii="Calibri" w:hAnsi="Calibri" w:cs="Calibri"/>
        </w:rPr>
      </w:pPr>
      <w:r w:rsidRPr="000F68D3">
        <w:rPr>
          <w:rFonts w:ascii="Calibri" w:hAnsi="Calibri" w:cs="Calibri"/>
          <w:b/>
          <w:bCs/>
        </w:rPr>
        <w:t>Proceso Constituyente:</w:t>
      </w:r>
      <w:r w:rsidRPr="000F68D3">
        <w:rPr>
          <w:rFonts w:ascii="Calibri" w:hAnsi="Calibri" w:cs="Calibri"/>
        </w:rPr>
        <w:t xml:space="preserve"> Mecanismo habilitado en Chile, en dos fases (2020-2022 y 2023), para la redacción de una nueva Constitución Política.</w:t>
      </w:r>
    </w:p>
    <w:p w:rsidR="000F68D3" w:rsidRPr="000F68D3" w:rsidRDefault="000F68D3" w:rsidP="000F68D3">
      <w:pPr>
        <w:numPr>
          <w:ilvl w:val="0"/>
          <w:numId w:val="3"/>
        </w:numPr>
        <w:rPr>
          <w:rFonts w:ascii="Calibri" w:hAnsi="Calibri" w:cs="Calibri"/>
        </w:rPr>
      </w:pPr>
      <w:r w:rsidRPr="000F68D3">
        <w:rPr>
          <w:rFonts w:ascii="Calibri" w:hAnsi="Calibri" w:cs="Calibri"/>
          <w:b/>
          <w:bCs/>
        </w:rPr>
        <w:t>Plebiscito de Entrada:</w:t>
      </w:r>
      <w:r w:rsidRPr="000F68D3">
        <w:rPr>
          <w:rFonts w:ascii="Calibri" w:hAnsi="Calibri" w:cs="Calibri"/>
        </w:rPr>
        <w:t xml:space="preserve"> Votación ciudadana para decidir si se redactaba una nueva Constitución y qué órgano la redactaría (Convención Constitucional en el primer proceso).</w:t>
      </w:r>
    </w:p>
    <w:p w:rsidR="000F68D3" w:rsidRPr="000F68D3" w:rsidRDefault="000F68D3" w:rsidP="000F68D3">
      <w:pPr>
        <w:numPr>
          <w:ilvl w:val="0"/>
          <w:numId w:val="3"/>
        </w:numPr>
        <w:rPr>
          <w:rFonts w:ascii="Calibri" w:hAnsi="Calibri" w:cs="Calibri"/>
        </w:rPr>
      </w:pPr>
      <w:r w:rsidRPr="000F68D3">
        <w:rPr>
          <w:rFonts w:ascii="Calibri" w:hAnsi="Calibri" w:cs="Calibri"/>
          <w:b/>
          <w:bCs/>
        </w:rPr>
        <w:t>Convención Constitucional:</w:t>
      </w:r>
      <w:r w:rsidRPr="000F68D3">
        <w:rPr>
          <w:rFonts w:ascii="Calibri" w:hAnsi="Calibri" w:cs="Calibri"/>
        </w:rPr>
        <w:t xml:space="preserve"> Órgano colegiado elegido popularmente en el primer proceso (2021-2022) para redactar una propuesta de nueva Constitución, con composición paritaria y escaños reservados para pueblos originarios.</w:t>
      </w:r>
    </w:p>
    <w:p w:rsidR="000F68D3" w:rsidRPr="000F68D3" w:rsidRDefault="000F68D3" w:rsidP="000F68D3">
      <w:pPr>
        <w:numPr>
          <w:ilvl w:val="0"/>
          <w:numId w:val="3"/>
        </w:numPr>
        <w:rPr>
          <w:rFonts w:ascii="Calibri" w:hAnsi="Calibri" w:cs="Calibri"/>
        </w:rPr>
      </w:pPr>
      <w:r w:rsidRPr="000F68D3">
        <w:rPr>
          <w:rFonts w:ascii="Calibri" w:hAnsi="Calibri" w:cs="Calibri"/>
          <w:b/>
          <w:bCs/>
        </w:rPr>
        <w:t>Plebiscito de Salida:</w:t>
      </w:r>
      <w:r w:rsidRPr="000F68D3">
        <w:rPr>
          <w:rFonts w:ascii="Calibri" w:hAnsi="Calibri" w:cs="Calibri"/>
        </w:rPr>
        <w:t xml:space="preserve"> Votación ciudadana obligatoria para aprobar o rechazar la propuesta de nueva Constitución emanada de la Convención Constitucional (2022) o del Consejo Constitucional (segundo proceso, 2023).</w:t>
      </w:r>
    </w:p>
    <w:p w:rsidR="000F68D3" w:rsidRPr="000F68D3" w:rsidRDefault="000F68D3" w:rsidP="000F68D3">
      <w:pPr>
        <w:numPr>
          <w:ilvl w:val="0"/>
          <w:numId w:val="3"/>
        </w:numPr>
        <w:rPr>
          <w:rFonts w:ascii="Calibri" w:hAnsi="Calibri" w:cs="Calibri"/>
        </w:rPr>
      </w:pPr>
      <w:r w:rsidRPr="000F68D3">
        <w:rPr>
          <w:rFonts w:ascii="Calibri" w:hAnsi="Calibri" w:cs="Calibri"/>
          <w:b/>
          <w:bCs/>
        </w:rPr>
        <w:t>Acuerdo por Chile:</w:t>
      </w:r>
      <w:r w:rsidRPr="000F68D3">
        <w:rPr>
          <w:rFonts w:ascii="Calibri" w:hAnsi="Calibri" w:cs="Calibri"/>
        </w:rPr>
        <w:t xml:space="preserve"> Acuerdo político que delineó la nueva ruta constitucional tras el rechazo de la primera propuesta, estableciendo un Comité de Expertos y un Consejo Constitucional.</w:t>
      </w:r>
    </w:p>
    <w:p w:rsidR="000F68D3" w:rsidRPr="000F68D3" w:rsidRDefault="000F68D3" w:rsidP="000F68D3">
      <w:pPr>
        <w:numPr>
          <w:ilvl w:val="0"/>
          <w:numId w:val="3"/>
        </w:numPr>
        <w:rPr>
          <w:rFonts w:ascii="Calibri" w:hAnsi="Calibri" w:cs="Calibri"/>
        </w:rPr>
      </w:pPr>
      <w:r w:rsidRPr="000F68D3">
        <w:rPr>
          <w:rFonts w:ascii="Calibri" w:hAnsi="Calibri" w:cs="Calibri"/>
          <w:b/>
          <w:bCs/>
        </w:rPr>
        <w:t>Comité de Expertos:</w:t>
      </w:r>
      <w:r w:rsidRPr="000F68D3">
        <w:rPr>
          <w:rFonts w:ascii="Calibri" w:hAnsi="Calibri" w:cs="Calibri"/>
        </w:rPr>
        <w:t xml:space="preserve"> Órgano en el segundo proceso constituyente (2023) encargado de elaborar un anteproyecto de propuesta constitucional.</w:t>
      </w:r>
    </w:p>
    <w:p w:rsidR="000F68D3" w:rsidRPr="000F68D3" w:rsidRDefault="000F68D3" w:rsidP="000F68D3">
      <w:pPr>
        <w:numPr>
          <w:ilvl w:val="0"/>
          <w:numId w:val="3"/>
        </w:numPr>
        <w:rPr>
          <w:rFonts w:ascii="Calibri" w:hAnsi="Calibri" w:cs="Calibri"/>
        </w:rPr>
      </w:pPr>
      <w:r w:rsidRPr="000F68D3">
        <w:rPr>
          <w:rFonts w:ascii="Calibri" w:hAnsi="Calibri" w:cs="Calibri"/>
          <w:b/>
          <w:bCs/>
        </w:rPr>
        <w:t>Consejo Constitucional:</w:t>
      </w:r>
      <w:r w:rsidRPr="000F68D3">
        <w:rPr>
          <w:rFonts w:ascii="Calibri" w:hAnsi="Calibri" w:cs="Calibri"/>
        </w:rPr>
        <w:t xml:space="preserve"> Órgano colegiado elegido popularmente en el segundo proceso constituyente (2023) encargado de discutir y aprobar una propuesta de texto constitucional basada en el anteproyecto del Comité de Expertos.</w:t>
      </w:r>
    </w:p>
    <w:p w:rsidR="000F68D3" w:rsidRPr="000F68D3" w:rsidRDefault="000F68D3" w:rsidP="000F68D3">
      <w:pPr>
        <w:numPr>
          <w:ilvl w:val="0"/>
          <w:numId w:val="3"/>
        </w:numPr>
        <w:rPr>
          <w:rFonts w:ascii="Calibri" w:hAnsi="Calibri" w:cs="Calibri"/>
        </w:rPr>
      </w:pPr>
      <w:r w:rsidRPr="000F68D3">
        <w:rPr>
          <w:rFonts w:ascii="Calibri" w:hAnsi="Calibri" w:cs="Calibri"/>
          <w:b/>
          <w:bCs/>
        </w:rPr>
        <w:t>Descentralización:</w:t>
      </w:r>
      <w:r w:rsidRPr="000F68D3">
        <w:rPr>
          <w:rFonts w:ascii="Calibri" w:hAnsi="Calibri" w:cs="Calibri"/>
        </w:rPr>
        <w:t xml:space="preserve"> Proceso de transferencia de poder, recursos y responsabilidades desde el gobierno central hacia los gobiernos regionales y locales.</w:t>
      </w:r>
    </w:p>
    <w:p w:rsidR="000F68D3" w:rsidRPr="000F68D3" w:rsidRDefault="000F68D3" w:rsidP="000F68D3">
      <w:pPr>
        <w:numPr>
          <w:ilvl w:val="0"/>
          <w:numId w:val="3"/>
        </w:numPr>
        <w:rPr>
          <w:rFonts w:ascii="Calibri" w:hAnsi="Calibri" w:cs="Calibri"/>
        </w:rPr>
      </w:pPr>
      <w:r w:rsidRPr="000F68D3">
        <w:rPr>
          <w:rFonts w:ascii="Calibri" w:hAnsi="Calibri" w:cs="Calibri"/>
          <w:b/>
          <w:bCs/>
        </w:rPr>
        <w:t>Centralismo Histórico:</w:t>
      </w:r>
      <w:r w:rsidRPr="000F68D3">
        <w:rPr>
          <w:rFonts w:ascii="Calibri" w:hAnsi="Calibri" w:cs="Calibri"/>
        </w:rPr>
        <w:t xml:space="preserve"> Característica predominante del Estado chileno donde la toma de decisiones, asignación de recursos y administración pública se concentran en la capital.</w:t>
      </w:r>
    </w:p>
    <w:p w:rsidR="000F68D3" w:rsidRPr="000F68D3" w:rsidRDefault="000F68D3" w:rsidP="000F68D3">
      <w:pPr>
        <w:numPr>
          <w:ilvl w:val="0"/>
          <w:numId w:val="3"/>
        </w:numPr>
        <w:rPr>
          <w:rFonts w:ascii="Calibri" w:hAnsi="Calibri" w:cs="Calibri"/>
        </w:rPr>
      </w:pPr>
      <w:r w:rsidRPr="000F68D3">
        <w:rPr>
          <w:rFonts w:ascii="Calibri" w:hAnsi="Calibri" w:cs="Calibri"/>
          <w:b/>
          <w:bCs/>
        </w:rPr>
        <w:t>Gobiernos Regionales (GOREs):</w:t>
      </w:r>
      <w:r w:rsidRPr="000F68D3">
        <w:rPr>
          <w:rFonts w:ascii="Calibri" w:hAnsi="Calibri" w:cs="Calibri"/>
        </w:rPr>
        <w:t xml:space="preserve"> Órganos de gobierno y administración regional en Chile. Desde 2021, su máxima autoridad, el Gobernador Regional, es elegido directamente por votación popular.</w:t>
      </w:r>
    </w:p>
    <w:p w:rsidR="000F68D3" w:rsidRPr="000F68D3" w:rsidRDefault="000F68D3" w:rsidP="000F68D3">
      <w:pPr>
        <w:numPr>
          <w:ilvl w:val="0"/>
          <w:numId w:val="3"/>
        </w:numPr>
        <w:rPr>
          <w:rFonts w:ascii="Calibri" w:hAnsi="Calibri" w:cs="Calibri"/>
        </w:rPr>
      </w:pPr>
      <w:r w:rsidRPr="000F68D3">
        <w:rPr>
          <w:rFonts w:ascii="Calibri" w:hAnsi="Calibri" w:cs="Calibri"/>
          <w:b/>
          <w:bCs/>
        </w:rPr>
        <w:t>Consejos Regionales (COREs):</w:t>
      </w:r>
      <w:r w:rsidRPr="000F68D3">
        <w:rPr>
          <w:rFonts w:ascii="Calibri" w:hAnsi="Calibri" w:cs="Calibri"/>
        </w:rPr>
        <w:t xml:space="preserve"> Órganos colegiados de los gobiernos regionales, cuyos miembros son elegidos popularmente. Tienen funciones normativas, resolutivas y fiscalizadoras.</w:t>
      </w:r>
    </w:p>
    <w:p w:rsidR="000F68D3" w:rsidRPr="000F68D3" w:rsidRDefault="000F68D3" w:rsidP="000F68D3">
      <w:pPr>
        <w:numPr>
          <w:ilvl w:val="0"/>
          <w:numId w:val="3"/>
        </w:numPr>
        <w:rPr>
          <w:rFonts w:ascii="Calibri" w:hAnsi="Calibri" w:cs="Calibri"/>
        </w:rPr>
      </w:pPr>
      <w:r w:rsidRPr="000F68D3">
        <w:rPr>
          <w:rFonts w:ascii="Calibri" w:hAnsi="Calibri" w:cs="Calibri"/>
          <w:b/>
          <w:bCs/>
        </w:rPr>
        <w:t>Descentralización Fiscal:</w:t>
      </w:r>
      <w:r w:rsidRPr="000F68D3">
        <w:rPr>
          <w:rFonts w:ascii="Calibri" w:hAnsi="Calibri" w:cs="Calibri"/>
        </w:rPr>
        <w:t xml:space="preserve"> Desafío clave de la descentralización que busca dotar a los gobiernos subnacionales de mayor autonomía financiera y fuentes de financiamiento propias.</w:t>
      </w:r>
    </w:p>
    <w:p w:rsidR="000F68D3" w:rsidRPr="000F68D3" w:rsidRDefault="000F68D3" w:rsidP="000F68D3">
      <w:pPr>
        <w:numPr>
          <w:ilvl w:val="0"/>
          <w:numId w:val="3"/>
        </w:numPr>
        <w:rPr>
          <w:rFonts w:ascii="Calibri" w:hAnsi="Calibri" w:cs="Calibri"/>
        </w:rPr>
      </w:pPr>
      <w:r w:rsidRPr="000F68D3">
        <w:rPr>
          <w:rFonts w:ascii="Calibri" w:hAnsi="Calibri" w:cs="Calibri"/>
          <w:b/>
          <w:bCs/>
        </w:rPr>
        <w:t>Participación Ciudadana:</w:t>
      </w:r>
      <w:r w:rsidRPr="000F68D3">
        <w:rPr>
          <w:rFonts w:ascii="Calibri" w:hAnsi="Calibri" w:cs="Calibri"/>
        </w:rPr>
        <w:t xml:space="preserve"> Inclusión de la ciudadanía en la formulación, implementación y fiscalización de las políticas públicas.</w:t>
      </w:r>
    </w:p>
    <w:p w:rsidR="000F68D3" w:rsidRPr="000F68D3" w:rsidRDefault="000F68D3" w:rsidP="000F68D3">
      <w:pPr>
        <w:numPr>
          <w:ilvl w:val="0"/>
          <w:numId w:val="3"/>
        </w:numPr>
        <w:rPr>
          <w:rFonts w:ascii="Calibri" w:hAnsi="Calibri" w:cs="Calibri"/>
        </w:rPr>
      </w:pPr>
      <w:r w:rsidRPr="000F68D3">
        <w:rPr>
          <w:rFonts w:ascii="Calibri" w:hAnsi="Calibri" w:cs="Calibri"/>
          <w:b/>
          <w:bCs/>
        </w:rPr>
        <w:t>Mecanismos de Control Social:</w:t>
      </w:r>
      <w:r w:rsidRPr="000F68D3">
        <w:rPr>
          <w:rFonts w:ascii="Calibri" w:hAnsi="Calibri" w:cs="Calibri"/>
        </w:rPr>
        <w:t xml:space="preserve"> Herramientas e instituciones que permiten a los ciudadanos supervisar y exigir rendición de cuentas a la gestión pública.</w:t>
      </w:r>
    </w:p>
    <w:p w:rsidR="000F68D3" w:rsidRPr="000F68D3" w:rsidRDefault="000F68D3" w:rsidP="000F68D3">
      <w:pPr>
        <w:numPr>
          <w:ilvl w:val="0"/>
          <w:numId w:val="3"/>
        </w:numPr>
        <w:rPr>
          <w:rFonts w:ascii="Calibri" w:hAnsi="Calibri" w:cs="Calibri"/>
        </w:rPr>
      </w:pPr>
      <w:r w:rsidRPr="000F68D3">
        <w:rPr>
          <w:rFonts w:ascii="Calibri" w:hAnsi="Calibri" w:cs="Calibri"/>
          <w:b/>
          <w:bCs/>
        </w:rPr>
        <w:lastRenderedPageBreak/>
        <w:t>Ley N° 20.500:</w:t>
      </w:r>
      <w:r w:rsidRPr="000F68D3">
        <w:rPr>
          <w:rFonts w:ascii="Calibri" w:hAnsi="Calibri" w:cs="Calibri"/>
        </w:rPr>
        <w:t xml:space="preserve"> Ley sobre Asociaciones y Participación Ciudadana en la Gestión Pública, establece derechos y deberes para ciudadanos y OSCs en su relación con la administración del Estado.</w:t>
      </w:r>
    </w:p>
    <w:p w:rsidR="000F68D3" w:rsidRPr="000F68D3" w:rsidRDefault="000F68D3" w:rsidP="000F68D3">
      <w:pPr>
        <w:numPr>
          <w:ilvl w:val="0"/>
          <w:numId w:val="3"/>
        </w:numPr>
        <w:rPr>
          <w:rFonts w:ascii="Calibri" w:hAnsi="Calibri" w:cs="Calibri"/>
        </w:rPr>
      </w:pPr>
      <w:r w:rsidRPr="000F68D3">
        <w:rPr>
          <w:rFonts w:ascii="Calibri" w:hAnsi="Calibri" w:cs="Calibri"/>
          <w:b/>
          <w:bCs/>
        </w:rPr>
        <w:t>Consejos de la Sociedad Civil (COSOCs):</w:t>
      </w:r>
      <w:r w:rsidRPr="000F68D3">
        <w:rPr>
          <w:rFonts w:ascii="Calibri" w:hAnsi="Calibri" w:cs="Calibri"/>
        </w:rPr>
        <w:t xml:space="preserve"> Órganos consultivos obligatorios en ministerios, servicios y municipalidades, integrados por representantes de OSCs.</w:t>
      </w:r>
    </w:p>
    <w:p w:rsidR="000F68D3" w:rsidRPr="000F68D3" w:rsidRDefault="000F68D3" w:rsidP="000F68D3">
      <w:pPr>
        <w:numPr>
          <w:ilvl w:val="0"/>
          <w:numId w:val="3"/>
        </w:numPr>
        <w:rPr>
          <w:rFonts w:ascii="Calibri" w:hAnsi="Calibri" w:cs="Calibri"/>
        </w:rPr>
      </w:pPr>
      <w:r w:rsidRPr="000F68D3">
        <w:rPr>
          <w:rFonts w:ascii="Calibri" w:hAnsi="Calibri" w:cs="Calibri"/>
          <w:b/>
          <w:bCs/>
        </w:rPr>
        <w:t>Consultas Ciudadanas:</w:t>
      </w:r>
      <w:r w:rsidRPr="000F68D3">
        <w:rPr>
          <w:rFonts w:ascii="Calibri" w:hAnsi="Calibri" w:cs="Calibri"/>
        </w:rPr>
        <w:t xml:space="preserve"> Procesos para recoger la opinión de la ciudadanía sobre temas específicos, no necesariamente vinculantes.</w:t>
      </w:r>
    </w:p>
    <w:p w:rsidR="000F68D3" w:rsidRPr="000F68D3" w:rsidRDefault="000F68D3" w:rsidP="000F68D3">
      <w:pPr>
        <w:numPr>
          <w:ilvl w:val="0"/>
          <w:numId w:val="3"/>
        </w:numPr>
        <w:rPr>
          <w:rFonts w:ascii="Calibri" w:hAnsi="Calibri" w:cs="Calibri"/>
        </w:rPr>
      </w:pPr>
      <w:r w:rsidRPr="000F68D3">
        <w:rPr>
          <w:rFonts w:ascii="Calibri" w:hAnsi="Calibri" w:cs="Calibri"/>
          <w:b/>
          <w:bCs/>
        </w:rPr>
        <w:t>Plebiscitos Comunales:</w:t>
      </w:r>
      <w:r w:rsidRPr="000F68D3">
        <w:rPr>
          <w:rFonts w:ascii="Calibri" w:hAnsi="Calibri" w:cs="Calibri"/>
        </w:rPr>
        <w:t xml:space="preserve"> Mecanismos de participación vinculantes a nivel municipal para pronunciarse sobre materias de interés local.</w:t>
      </w:r>
    </w:p>
    <w:p w:rsidR="000F68D3" w:rsidRPr="000F68D3" w:rsidRDefault="000F68D3" w:rsidP="000F68D3">
      <w:pPr>
        <w:numPr>
          <w:ilvl w:val="0"/>
          <w:numId w:val="3"/>
        </w:numPr>
        <w:rPr>
          <w:rFonts w:ascii="Calibri" w:hAnsi="Calibri" w:cs="Calibri"/>
        </w:rPr>
      </w:pPr>
      <w:r w:rsidRPr="000F68D3">
        <w:rPr>
          <w:rFonts w:ascii="Calibri" w:hAnsi="Calibri" w:cs="Calibri"/>
          <w:b/>
          <w:bCs/>
        </w:rPr>
        <w:t>Presupuestos Participativos:</w:t>
      </w:r>
      <w:r w:rsidRPr="000F68D3">
        <w:rPr>
          <w:rFonts w:ascii="Calibri" w:hAnsi="Calibri" w:cs="Calibri"/>
        </w:rPr>
        <w:t xml:space="preserve"> Modalidad de gestión municipal que permite a los ciudadanos decidir sobre una parte del presupuesto de inversión.</w:t>
      </w:r>
    </w:p>
    <w:p w:rsidR="000F68D3" w:rsidRPr="000F68D3" w:rsidRDefault="000F68D3" w:rsidP="000F68D3">
      <w:pPr>
        <w:numPr>
          <w:ilvl w:val="0"/>
          <w:numId w:val="3"/>
        </w:numPr>
        <w:rPr>
          <w:rFonts w:ascii="Calibri" w:hAnsi="Calibri" w:cs="Calibri"/>
        </w:rPr>
      </w:pPr>
      <w:r w:rsidRPr="000F68D3">
        <w:rPr>
          <w:rFonts w:ascii="Calibri" w:hAnsi="Calibri" w:cs="Calibri"/>
          <w:b/>
          <w:bCs/>
        </w:rPr>
        <w:t>Contraloría General de la República (CGR):</w:t>
      </w:r>
      <w:r w:rsidRPr="000F68D3">
        <w:rPr>
          <w:rFonts w:ascii="Calibri" w:hAnsi="Calibri" w:cs="Calibri"/>
        </w:rPr>
        <w:t xml:space="preserve"> Institución autónoma encargada de fiscalizar la legalidad de los actos de la administración del Estado.</w:t>
      </w:r>
    </w:p>
    <w:p w:rsidR="000F68D3" w:rsidRPr="000F68D3" w:rsidRDefault="000F68D3" w:rsidP="000F68D3">
      <w:pPr>
        <w:numPr>
          <w:ilvl w:val="0"/>
          <w:numId w:val="3"/>
        </w:numPr>
        <w:rPr>
          <w:rFonts w:ascii="Calibri" w:hAnsi="Calibri" w:cs="Calibri"/>
        </w:rPr>
      </w:pPr>
      <w:r w:rsidRPr="000F68D3">
        <w:rPr>
          <w:rFonts w:ascii="Calibri" w:hAnsi="Calibri" w:cs="Calibri"/>
          <w:b/>
          <w:bCs/>
        </w:rPr>
        <w:t>Consejo para la Transparencia (CPLT):</w:t>
      </w:r>
      <w:r w:rsidRPr="000F68D3">
        <w:rPr>
          <w:rFonts w:ascii="Calibri" w:hAnsi="Calibri" w:cs="Calibri"/>
        </w:rPr>
        <w:t xml:space="preserve"> Organismo autónomo que vela por el cumplimiento de la Ley de Transparencia y el acceso a la información pública.</w:t>
      </w:r>
    </w:p>
    <w:p w:rsidR="000F68D3" w:rsidRPr="000F68D3" w:rsidRDefault="000F68D3" w:rsidP="000F68D3">
      <w:pPr>
        <w:numPr>
          <w:ilvl w:val="0"/>
          <w:numId w:val="3"/>
        </w:numPr>
        <w:rPr>
          <w:rFonts w:ascii="Calibri" w:hAnsi="Calibri" w:cs="Calibri"/>
        </w:rPr>
      </w:pPr>
      <w:r w:rsidRPr="000F68D3">
        <w:rPr>
          <w:rFonts w:ascii="Calibri" w:hAnsi="Calibri" w:cs="Calibri"/>
          <w:b/>
          <w:bCs/>
        </w:rPr>
        <w:t>Ley de Transparencia (Ley N° 20.285):</w:t>
      </w:r>
      <w:r w:rsidRPr="000F68D3">
        <w:rPr>
          <w:rFonts w:ascii="Calibri" w:hAnsi="Calibri" w:cs="Calibri"/>
        </w:rPr>
        <w:t xml:space="preserve"> Ley que garantiza el derecho de toda persona a solicitar y recibir información de los órganos de la administración del Estado.</w:t>
      </w:r>
    </w:p>
    <w:p w:rsidR="000F68D3" w:rsidRPr="000F68D3" w:rsidRDefault="000F68D3" w:rsidP="000F68D3">
      <w:pPr>
        <w:numPr>
          <w:ilvl w:val="0"/>
          <w:numId w:val="3"/>
        </w:numPr>
        <w:rPr>
          <w:rFonts w:ascii="Calibri" w:hAnsi="Calibri" w:cs="Calibri"/>
        </w:rPr>
      </w:pPr>
      <w:r w:rsidRPr="000F68D3">
        <w:rPr>
          <w:rFonts w:ascii="Calibri" w:hAnsi="Calibri" w:cs="Calibri"/>
          <w:b/>
          <w:bCs/>
        </w:rPr>
        <w:t>Gobernanza Abierta:</w:t>
      </w:r>
      <w:r w:rsidRPr="000F68D3">
        <w:rPr>
          <w:rFonts w:ascii="Calibri" w:hAnsi="Calibri" w:cs="Calibri"/>
        </w:rPr>
        <w:t xml:space="preserve"> Modelo de gestión pública que promueve la transparencia, la participación ciudadana, la colaboración y la rendición de cuentas.</w:t>
      </w:r>
    </w:p>
    <w:p w:rsidR="000F68D3" w:rsidRPr="000F68D3" w:rsidRDefault="000F68D3" w:rsidP="000F68D3">
      <w:pPr>
        <w:numPr>
          <w:ilvl w:val="0"/>
          <w:numId w:val="3"/>
        </w:numPr>
        <w:rPr>
          <w:rFonts w:ascii="Calibri" w:hAnsi="Calibri" w:cs="Calibri"/>
        </w:rPr>
      </w:pPr>
      <w:r w:rsidRPr="000F68D3">
        <w:rPr>
          <w:rFonts w:ascii="Calibri" w:hAnsi="Calibri" w:cs="Calibri"/>
          <w:b/>
          <w:bCs/>
        </w:rPr>
        <w:t>Brechas Regionales y Urbanas:</w:t>
      </w:r>
      <w:r w:rsidRPr="000F68D3">
        <w:rPr>
          <w:rFonts w:ascii="Calibri" w:hAnsi="Calibri" w:cs="Calibri"/>
        </w:rPr>
        <w:t xml:space="preserve"> Desigualdades en el acceso a servicios, infraestructura y oportunidades económicas entre las distintas regiones y zonas dentro de Chile.</w:t>
      </w:r>
    </w:p>
    <w:p w:rsidR="000F68D3" w:rsidRPr="000F68D3" w:rsidRDefault="000F68D3" w:rsidP="000F68D3">
      <w:pPr>
        <w:numPr>
          <w:ilvl w:val="0"/>
          <w:numId w:val="3"/>
        </w:numPr>
        <w:rPr>
          <w:rFonts w:ascii="Calibri" w:hAnsi="Calibri" w:cs="Calibri"/>
        </w:rPr>
      </w:pPr>
      <w:r w:rsidRPr="000F68D3">
        <w:rPr>
          <w:rFonts w:ascii="Calibri" w:hAnsi="Calibri" w:cs="Calibri"/>
          <w:b/>
          <w:bCs/>
        </w:rPr>
        <w:t>Crisis Hídrica:</w:t>
      </w:r>
      <w:r w:rsidRPr="000F68D3">
        <w:rPr>
          <w:rFonts w:ascii="Calibri" w:hAnsi="Calibri" w:cs="Calibri"/>
        </w:rPr>
        <w:t xml:space="preserve"> Escasez estructural de agua en Chile, agravada por la sequía y el cambio climático.</w:t>
      </w:r>
    </w:p>
    <w:p w:rsidR="000F68D3" w:rsidRPr="000F68D3" w:rsidRDefault="000F68D3" w:rsidP="000F68D3">
      <w:pPr>
        <w:numPr>
          <w:ilvl w:val="0"/>
          <w:numId w:val="3"/>
        </w:numPr>
        <w:rPr>
          <w:rFonts w:ascii="Calibri" w:hAnsi="Calibri" w:cs="Calibri"/>
        </w:rPr>
      </w:pPr>
      <w:r w:rsidRPr="000F68D3">
        <w:rPr>
          <w:rFonts w:ascii="Calibri" w:hAnsi="Calibri" w:cs="Calibri"/>
          <w:b/>
          <w:bCs/>
        </w:rPr>
        <w:t>Diversificación Productiva:</w:t>
      </w:r>
      <w:r w:rsidRPr="000F68D3">
        <w:rPr>
          <w:rFonts w:ascii="Calibri" w:hAnsi="Calibri" w:cs="Calibri"/>
        </w:rPr>
        <w:t xml:space="preserve"> Estrategia económica para reducir la dependencia de la exportación de materias primas y generar mayor valor agregado en otros sectores.</w:t>
      </w:r>
    </w:p>
    <w:p w:rsidR="000F68D3" w:rsidRPr="000F68D3" w:rsidRDefault="000F68D3" w:rsidP="000F68D3">
      <w:pPr>
        <w:numPr>
          <w:ilvl w:val="0"/>
          <w:numId w:val="3"/>
        </w:numPr>
        <w:rPr>
          <w:rFonts w:ascii="Calibri" w:hAnsi="Calibri" w:cs="Calibri"/>
        </w:rPr>
      </w:pPr>
      <w:r w:rsidRPr="000F68D3">
        <w:rPr>
          <w:rFonts w:ascii="Calibri" w:hAnsi="Calibri" w:cs="Calibri"/>
          <w:b/>
          <w:bCs/>
        </w:rPr>
        <w:t>Gestión Pública Adaptativa:</w:t>
      </w:r>
      <w:r w:rsidRPr="000F68D3">
        <w:rPr>
          <w:rFonts w:ascii="Calibri" w:hAnsi="Calibri" w:cs="Calibri"/>
        </w:rPr>
        <w:t xml:space="preserve"> Modelo de gestión pública que enfatiza la flexibilidad, la capacidad de diagnóstico del entorno, la construcción de consensos y la orientación al ciudadano en un contexto de constante cambio.</w:t>
      </w:r>
    </w:p>
    <w:p w:rsidR="000F68D3" w:rsidRPr="000F68D3" w:rsidRDefault="000F68D3" w:rsidP="000F68D3">
      <w:pPr>
        <w:rPr>
          <w:rFonts w:ascii="Calibri" w:hAnsi="Calibri" w:cs="Calibri"/>
          <w:vanish/>
        </w:rPr>
      </w:pPr>
      <w:r w:rsidRPr="000F68D3">
        <w:rPr>
          <w:rFonts w:ascii="Calibri" w:hAnsi="Calibri" w:cs="Calibri"/>
          <w:vanish/>
        </w:rPr>
        <w:t>Final del formulario</w:t>
      </w:r>
    </w:p>
    <w:p w:rsidR="000F68D3" w:rsidRPr="000F68D3" w:rsidRDefault="000F68D3">
      <w:pPr>
        <w:rPr>
          <w:rFonts w:ascii="Calibri" w:hAnsi="Calibri" w:cs="Calibri"/>
        </w:rPr>
      </w:pPr>
    </w:p>
    <w:sectPr w:rsidR="000F68D3" w:rsidRPr="000F68D3" w:rsidSect="00DE6B77">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0F9F" w:rsidRDefault="00E10F9F" w:rsidP="00556F25">
      <w:r>
        <w:separator/>
      </w:r>
    </w:p>
  </w:endnote>
  <w:endnote w:type="continuationSeparator" w:id="0">
    <w:p w:rsidR="00E10F9F" w:rsidRDefault="00E10F9F" w:rsidP="0055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0F9F" w:rsidRDefault="00E10F9F" w:rsidP="00556F25">
      <w:r>
        <w:separator/>
      </w:r>
    </w:p>
  </w:footnote>
  <w:footnote w:type="continuationSeparator" w:id="0">
    <w:p w:rsidR="00E10F9F" w:rsidRDefault="00E10F9F" w:rsidP="00556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F25" w:rsidRDefault="00556F25" w:rsidP="00556F25">
    <w:pPr>
      <w:pStyle w:val="Encabezado"/>
      <w:jc w:val="center"/>
    </w:pPr>
    <w:r>
      <w:rPr>
        <w:noProof/>
      </w:rPr>
      <w:drawing>
        <wp:inline distT="0" distB="0" distL="0" distR="0" wp14:anchorId="46D0A1E0" wp14:editId="4CDEDD93">
          <wp:extent cx="780652" cy="34528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RANSP.png"/>
                  <pic:cNvPicPr/>
                </pic:nvPicPr>
                <pic:blipFill rotWithShape="1">
                  <a:blip r:embed="rId1">
                    <a:extLst>
                      <a:ext uri="{28A0092B-C50C-407E-A947-70E740481C1C}">
                        <a14:useLocalDpi xmlns:a14="http://schemas.microsoft.com/office/drawing/2010/main" val="0"/>
                      </a:ext>
                    </a:extLst>
                  </a:blip>
                  <a:srcRect t="23577" b="32192"/>
                  <a:stretch/>
                </pic:blipFill>
                <pic:spPr bwMode="auto">
                  <a:xfrm>
                    <a:off x="0" y="0"/>
                    <a:ext cx="825197" cy="364987"/>
                  </a:xfrm>
                  <a:prstGeom prst="rect">
                    <a:avLst/>
                  </a:prstGeom>
                  <a:ln>
                    <a:noFill/>
                  </a:ln>
                  <a:extLst>
                    <a:ext uri="{53640926-AAD7-44D8-BBD7-CCE9431645EC}">
                      <a14:shadowObscured xmlns:a14="http://schemas.microsoft.com/office/drawing/2010/main"/>
                    </a:ext>
                  </a:extLst>
                </pic:spPr>
              </pic:pic>
            </a:graphicData>
          </a:graphic>
        </wp:inline>
      </w:drawing>
    </w:r>
  </w:p>
  <w:p w:rsidR="00556F25" w:rsidRDefault="00556F2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35EE9"/>
    <w:multiLevelType w:val="multilevel"/>
    <w:tmpl w:val="948E9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BC64FF"/>
    <w:multiLevelType w:val="multilevel"/>
    <w:tmpl w:val="9FFAC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884B96"/>
    <w:multiLevelType w:val="multilevel"/>
    <w:tmpl w:val="E6ACD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8D3"/>
    <w:rsid w:val="000F68D3"/>
    <w:rsid w:val="00556F25"/>
    <w:rsid w:val="00DE6B77"/>
    <w:rsid w:val="00E10F9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38CE3"/>
  <w15:chartTrackingRefBased/>
  <w15:docId w15:val="{C7AAB0CF-39ED-774A-ADF5-B400C77C4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56F25"/>
    <w:pPr>
      <w:tabs>
        <w:tab w:val="center" w:pos="4419"/>
        <w:tab w:val="right" w:pos="8838"/>
      </w:tabs>
    </w:pPr>
  </w:style>
  <w:style w:type="character" w:customStyle="1" w:styleId="EncabezadoCar">
    <w:name w:val="Encabezado Car"/>
    <w:basedOn w:val="Fuentedeprrafopredeter"/>
    <w:link w:val="Encabezado"/>
    <w:uiPriority w:val="99"/>
    <w:rsid w:val="00556F25"/>
  </w:style>
  <w:style w:type="paragraph" w:styleId="Piedepgina">
    <w:name w:val="footer"/>
    <w:basedOn w:val="Normal"/>
    <w:link w:val="PiedepginaCar"/>
    <w:uiPriority w:val="99"/>
    <w:unhideWhenUsed/>
    <w:rsid w:val="00556F25"/>
    <w:pPr>
      <w:tabs>
        <w:tab w:val="center" w:pos="4419"/>
        <w:tab w:val="right" w:pos="8838"/>
      </w:tabs>
    </w:pPr>
  </w:style>
  <w:style w:type="character" w:customStyle="1" w:styleId="PiedepginaCar">
    <w:name w:val="Pie de página Car"/>
    <w:basedOn w:val="Fuentedeprrafopredeter"/>
    <w:link w:val="Piedepgina"/>
    <w:uiPriority w:val="99"/>
    <w:rsid w:val="00556F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340593">
      <w:bodyDiv w:val="1"/>
      <w:marLeft w:val="0"/>
      <w:marRight w:val="0"/>
      <w:marTop w:val="0"/>
      <w:marBottom w:val="0"/>
      <w:divBdr>
        <w:top w:val="none" w:sz="0" w:space="0" w:color="auto"/>
        <w:left w:val="none" w:sz="0" w:space="0" w:color="auto"/>
        <w:bottom w:val="none" w:sz="0" w:space="0" w:color="auto"/>
        <w:right w:val="none" w:sz="0" w:space="0" w:color="auto"/>
      </w:divBdr>
      <w:divsChild>
        <w:div w:id="802890825">
          <w:marLeft w:val="0"/>
          <w:marRight w:val="0"/>
          <w:marTop w:val="0"/>
          <w:marBottom w:val="0"/>
          <w:divBdr>
            <w:top w:val="none" w:sz="0" w:space="0" w:color="auto"/>
            <w:left w:val="none" w:sz="0" w:space="0" w:color="auto"/>
            <w:bottom w:val="none" w:sz="0" w:space="0" w:color="auto"/>
            <w:right w:val="none" w:sz="0" w:space="0" w:color="auto"/>
          </w:divBdr>
          <w:divsChild>
            <w:div w:id="432823361">
              <w:marLeft w:val="0"/>
              <w:marRight w:val="0"/>
              <w:marTop w:val="0"/>
              <w:marBottom w:val="0"/>
              <w:divBdr>
                <w:top w:val="none" w:sz="0" w:space="0" w:color="auto"/>
                <w:left w:val="none" w:sz="0" w:space="0" w:color="auto"/>
                <w:bottom w:val="none" w:sz="0" w:space="0" w:color="auto"/>
                <w:right w:val="none" w:sz="0" w:space="0" w:color="auto"/>
              </w:divBdr>
              <w:divsChild>
                <w:div w:id="679310134">
                  <w:marLeft w:val="0"/>
                  <w:marRight w:val="0"/>
                  <w:marTop w:val="0"/>
                  <w:marBottom w:val="0"/>
                  <w:divBdr>
                    <w:top w:val="single" w:sz="6" w:space="0" w:color="37383B"/>
                    <w:left w:val="none" w:sz="0" w:space="0" w:color="auto"/>
                    <w:bottom w:val="none" w:sz="0" w:space="0" w:color="auto"/>
                    <w:right w:val="none" w:sz="0" w:space="0" w:color="auto"/>
                  </w:divBdr>
                  <w:divsChild>
                    <w:div w:id="246109761">
                      <w:marLeft w:val="0"/>
                      <w:marRight w:val="0"/>
                      <w:marTop w:val="0"/>
                      <w:marBottom w:val="0"/>
                      <w:divBdr>
                        <w:top w:val="single" w:sz="6" w:space="0" w:color="37383B"/>
                        <w:left w:val="single" w:sz="6" w:space="0" w:color="CCCCCC"/>
                        <w:bottom w:val="single" w:sz="6" w:space="0" w:color="CCCCCC"/>
                        <w:right w:val="single" w:sz="6" w:space="0" w:color="CCCCCC"/>
                      </w:divBdr>
                      <w:divsChild>
                        <w:div w:id="13902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25445">
              <w:marLeft w:val="0"/>
              <w:marRight w:val="0"/>
              <w:marTop w:val="0"/>
              <w:marBottom w:val="0"/>
              <w:divBdr>
                <w:top w:val="single" w:sz="6" w:space="0" w:color="37383B"/>
                <w:left w:val="none" w:sz="0" w:space="0" w:color="37383B"/>
                <w:bottom w:val="none" w:sz="0" w:space="0" w:color="37383B"/>
                <w:right w:val="none" w:sz="0" w:space="0" w:color="37383B"/>
              </w:divBdr>
            </w:div>
          </w:divsChild>
        </w:div>
      </w:divsChild>
    </w:div>
    <w:div w:id="1317488406">
      <w:bodyDiv w:val="1"/>
      <w:marLeft w:val="0"/>
      <w:marRight w:val="0"/>
      <w:marTop w:val="0"/>
      <w:marBottom w:val="0"/>
      <w:divBdr>
        <w:top w:val="none" w:sz="0" w:space="0" w:color="auto"/>
        <w:left w:val="none" w:sz="0" w:space="0" w:color="auto"/>
        <w:bottom w:val="none" w:sz="0" w:space="0" w:color="auto"/>
        <w:right w:val="none" w:sz="0" w:space="0" w:color="auto"/>
      </w:divBdr>
      <w:divsChild>
        <w:div w:id="142934118">
          <w:marLeft w:val="0"/>
          <w:marRight w:val="0"/>
          <w:marTop w:val="0"/>
          <w:marBottom w:val="0"/>
          <w:divBdr>
            <w:top w:val="none" w:sz="0" w:space="0" w:color="auto"/>
            <w:left w:val="none" w:sz="0" w:space="0" w:color="auto"/>
            <w:bottom w:val="none" w:sz="0" w:space="0" w:color="auto"/>
            <w:right w:val="none" w:sz="0" w:space="0" w:color="auto"/>
          </w:divBdr>
          <w:divsChild>
            <w:div w:id="872428278">
              <w:marLeft w:val="0"/>
              <w:marRight w:val="0"/>
              <w:marTop w:val="0"/>
              <w:marBottom w:val="0"/>
              <w:divBdr>
                <w:top w:val="none" w:sz="0" w:space="0" w:color="auto"/>
                <w:left w:val="none" w:sz="0" w:space="0" w:color="auto"/>
                <w:bottom w:val="none" w:sz="0" w:space="0" w:color="auto"/>
                <w:right w:val="none" w:sz="0" w:space="0" w:color="auto"/>
              </w:divBdr>
              <w:divsChild>
                <w:div w:id="1692149894">
                  <w:marLeft w:val="0"/>
                  <w:marRight w:val="0"/>
                  <w:marTop w:val="0"/>
                  <w:marBottom w:val="0"/>
                  <w:divBdr>
                    <w:top w:val="single" w:sz="6" w:space="0" w:color="37383B"/>
                    <w:left w:val="none" w:sz="0" w:space="0" w:color="auto"/>
                    <w:bottom w:val="none" w:sz="0" w:space="0" w:color="auto"/>
                    <w:right w:val="none" w:sz="0" w:space="0" w:color="auto"/>
                  </w:divBdr>
                  <w:divsChild>
                    <w:div w:id="974455764">
                      <w:marLeft w:val="0"/>
                      <w:marRight w:val="0"/>
                      <w:marTop w:val="0"/>
                      <w:marBottom w:val="0"/>
                      <w:divBdr>
                        <w:top w:val="single" w:sz="6" w:space="0" w:color="37383B"/>
                        <w:left w:val="single" w:sz="6" w:space="0" w:color="CCCCCC"/>
                        <w:bottom w:val="single" w:sz="6" w:space="0" w:color="CCCCCC"/>
                        <w:right w:val="single" w:sz="6" w:space="0" w:color="CCCCCC"/>
                      </w:divBdr>
                      <w:divsChild>
                        <w:div w:id="121153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336131">
              <w:marLeft w:val="0"/>
              <w:marRight w:val="0"/>
              <w:marTop w:val="0"/>
              <w:marBottom w:val="0"/>
              <w:divBdr>
                <w:top w:val="single" w:sz="6" w:space="0" w:color="37383B"/>
                <w:left w:val="none" w:sz="0" w:space="0" w:color="37383B"/>
                <w:bottom w:val="none" w:sz="0" w:space="0" w:color="37383B"/>
                <w:right w:val="none" w:sz="0" w:space="0" w:color="37383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1528</Words>
  <Characters>8406</Characters>
  <Application>Microsoft Office Word</Application>
  <DocSecurity>0</DocSecurity>
  <Lines>70</Lines>
  <Paragraphs>19</Paragraphs>
  <ScaleCrop>false</ScaleCrop>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2025-05-30T04:27:00Z</dcterms:created>
  <dcterms:modified xsi:type="dcterms:W3CDTF">2025-05-31T00:52:00Z</dcterms:modified>
</cp:coreProperties>
</file>